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</w:rPr>
        <w:t xml:space="preserve">                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新生缴费操作手册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</w:rPr>
        <w:t>第一步：</w:t>
      </w:r>
      <w:r>
        <w:rPr>
          <w:rFonts w:hint="eastAsia"/>
          <w:lang w:val="en-US" w:eastAsia="zh-CN"/>
        </w:rPr>
        <w:t>关注微信公众号</w:t>
      </w:r>
    </w:p>
    <w:p>
      <w:pPr>
        <w:ind w:firstLine="480"/>
      </w:pPr>
      <w:r>
        <w:rPr>
          <w:rFonts w:hint="eastAsia"/>
        </w:rPr>
        <w:t>关注学校微信公众号</w:t>
      </w:r>
      <w:r>
        <w:rPr>
          <w:rFonts w:hint="eastAsia"/>
          <w:color w:val="FF0000"/>
        </w:rPr>
        <w:t>“四川邮电职业技术学院”（sptcweixin）</w:t>
      </w:r>
      <w:r>
        <w:rPr>
          <w:rFonts w:hint="eastAsia"/>
        </w:rPr>
        <w:t>,在公众号底部点击“</w:t>
      </w:r>
      <w:r>
        <w:rPr>
          <w:rFonts w:hint="eastAsia"/>
          <w:lang w:val="en-US" w:eastAsia="zh-CN"/>
        </w:rPr>
        <w:t>数字迎新</w:t>
      </w:r>
      <w:r>
        <w:rPr>
          <w:rFonts w:hint="eastAsia"/>
        </w:rPr>
        <w:t>”选项，进入迎新登录页面。</w:t>
      </w:r>
    </w:p>
    <w:p>
      <w:pPr>
        <w:ind w:firstLine="480"/>
        <w:jc w:val="center"/>
      </w:pPr>
      <w:r>
        <w:drawing>
          <wp:inline distT="0" distB="0" distL="0" distR="0">
            <wp:extent cx="1762125" cy="1762125"/>
            <wp:effectExtent l="0" t="0" r="9525" b="9525"/>
            <wp:docPr id="1" name="图片 1" descr="C:\Users\Adminuser\AppData\Local\Microsoft\Windows\INetCache\Content.Word\qrcode_for_gh_4323b985bf40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user\AppData\Local\Microsoft\Windows\INetCache\Content.Word\qrcode_for_gh_4323b985bf40_3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 w:eastAsia="黑体"/>
          <w:b/>
          <w:lang w:val="en-US" w:eastAsia="zh-CN"/>
        </w:rPr>
      </w:pPr>
      <w:r>
        <w:rPr>
          <w:rFonts w:hint="eastAsia"/>
          <w:b/>
        </w:rPr>
        <w:t>第二步：</w:t>
      </w:r>
      <w:r>
        <w:rPr>
          <w:rFonts w:hint="eastAsia"/>
          <w:b/>
          <w:lang w:val="en-US" w:eastAsia="zh-CN"/>
        </w:rPr>
        <w:t>登录</w:t>
      </w:r>
    </w:p>
    <w:p>
      <w:pPr>
        <w:ind w:firstLine="480"/>
        <w:rPr>
          <w:rFonts w:hint="eastAsia"/>
        </w:rPr>
      </w:pPr>
      <w:r>
        <w:rPr>
          <w:rFonts w:hint="eastAsia"/>
        </w:rPr>
        <w:t>输入用户名和密码登录系统，用户名为考生号，密码为</w:t>
      </w:r>
      <w:r>
        <w:rPr>
          <w:rFonts w:hint="eastAsia"/>
          <w:lang w:val="en-US" w:eastAsia="zh-CN"/>
        </w:rPr>
        <w:t>考生号后4</w:t>
      </w:r>
      <w:r>
        <w:rPr>
          <w:rFonts w:hint="eastAsia"/>
        </w:rPr>
        <w:t>位</w:t>
      </w:r>
      <w:r>
        <w:rPr>
          <w:rFonts w:hint="eastAsia"/>
          <w:lang w:val="en-US" w:eastAsia="zh-CN"/>
        </w:rPr>
        <w:t xml:space="preserve">+Ydx2019! </w:t>
      </w:r>
      <w:r>
        <w:rPr>
          <w:rFonts w:hint="eastAsia"/>
        </w:rPr>
        <w:t>然后点击登录。</w:t>
      </w:r>
    </w:p>
    <w:p>
      <w:pPr>
        <w:ind w:firstLine="480"/>
        <w:jc w:val="center"/>
        <w:rPr>
          <w:rFonts w:ascii="宋体" w:hAnsi="宋体" w:eastAsia="宋体"/>
          <w:b/>
        </w:rPr>
      </w:pPr>
      <w:r>
        <w:drawing>
          <wp:inline distT="0" distB="0" distL="114300" distR="114300">
            <wp:extent cx="1837055" cy="3312160"/>
            <wp:effectExtent l="0" t="0" r="10795" b="254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/>
          <w:b/>
        </w:rPr>
        <w:br w:type="textWrapping" w:clear="all"/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第三步：个人信息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点击左上角头像图标展开功能基本信息、学校位置、流程查看和退出，点击基本信息可查看个人信息。</w:t>
      </w:r>
    </w:p>
    <w:p>
      <w:pPr>
        <w:ind w:firstLine="480"/>
        <w:rPr>
          <w:rFonts w:hint="eastAsia" w:ascii="宋体" w:hAnsi="宋体" w:eastAsia="宋体"/>
          <w:b/>
        </w:rPr>
      </w:pPr>
    </w:p>
    <w:p>
      <w:pPr>
        <w:spacing w:line="220" w:lineRule="atLeast"/>
        <w:ind w:left="2526" w:leftChars="0" w:firstLine="420" w:firstLineChars="0"/>
        <w:jc w:val="both"/>
      </w:pPr>
      <w:r>
        <w:drawing>
          <wp:inline distT="0" distB="0" distL="114300" distR="114300">
            <wp:extent cx="1872615" cy="3312160"/>
            <wp:effectExtent l="0" t="0" r="13335" b="254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下一步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或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迎新报道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开始迎新报道流程。</w:t>
      </w:r>
    </w:p>
    <w:p>
      <w:pPr>
        <w:spacing w:line="220" w:lineRule="atLeas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864995" cy="3312160"/>
            <wp:effectExtent l="0" t="0" r="190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</w:rPr>
        <w:t>第四步：</w:t>
      </w:r>
      <w:r>
        <w:rPr>
          <w:rFonts w:hint="eastAsia"/>
          <w:b/>
          <w:lang w:val="en-US" w:eastAsia="zh-CN"/>
        </w:rPr>
        <w:t>阅读入学须知</w:t>
      </w:r>
    </w:p>
    <w:p>
      <w:pPr>
        <w:pStyle w:val="13"/>
        <w:spacing w:line="220" w:lineRule="atLeast"/>
        <w:ind w:left="425" w:firstLine="0" w:firstLineChars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认真阅读须知内容，阅读完成后，点击我已阅读，并点击下一步。</w:t>
      </w:r>
    </w:p>
    <w:p>
      <w:pPr>
        <w:pStyle w:val="13"/>
        <w:spacing w:line="220" w:lineRule="atLeast"/>
        <w:jc w:val="center"/>
        <w:rPr>
          <w:sz w:val="24"/>
          <w:szCs w:val="24"/>
        </w:rPr>
      </w:pPr>
      <w:r>
        <w:drawing>
          <wp:inline distT="0" distB="0" distL="114300" distR="114300">
            <wp:extent cx="1826260" cy="3239770"/>
            <wp:effectExtent l="0" t="0" r="2540" b="177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40865" cy="3239770"/>
            <wp:effectExtent l="0" t="0" r="6985" b="1778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b/>
        </w:rPr>
      </w:pPr>
      <w:r>
        <w:rPr>
          <w:rFonts w:hint="eastAsia"/>
          <w:b/>
        </w:rPr>
        <w:t>第五步：确认信息</w:t>
      </w:r>
    </w:p>
    <w:p>
      <w:pPr>
        <w:pStyle w:val="13"/>
        <w:spacing w:line="220" w:lineRule="atLeast"/>
        <w:ind w:left="425" w:firstLine="0" w:firstLine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对基本信息进行认真核对，确保本人信息无误，否则可能不是为本人缴费。</w:t>
      </w:r>
    </w:p>
    <w:p>
      <w:pPr>
        <w:pStyle w:val="13"/>
        <w:spacing w:line="220" w:lineRule="atLeast"/>
        <w:ind w:left="425" w:firstLine="0" w:firstLineChars="0"/>
        <w:jc w:val="center"/>
        <w:rPr>
          <w:sz w:val="24"/>
          <w:szCs w:val="24"/>
        </w:rPr>
      </w:pPr>
      <w:r>
        <w:drawing>
          <wp:inline distT="0" distB="0" distL="114300" distR="114300">
            <wp:extent cx="1827530" cy="3239770"/>
            <wp:effectExtent l="0" t="0" r="1270" b="177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b/>
        </w:rPr>
      </w:pPr>
      <w:r>
        <w:rPr>
          <w:rFonts w:hint="eastAsia"/>
          <w:b/>
        </w:rPr>
        <w:t>第六步：完善信息</w:t>
      </w:r>
    </w:p>
    <w:p>
      <w:pPr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完善本人联系方式、父亲、母亲或其他监护人信息(至少需完善父亲/母亲/其他监护人中的一项)</w:t>
      </w:r>
    </w:p>
    <w:p>
      <w:pPr>
        <w:pStyle w:val="13"/>
        <w:spacing w:line="220" w:lineRule="atLeast"/>
        <w:ind w:left="425" w:firstLine="0" w:firstLineChars="0"/>
        <w:jc w:val="center"/>
      </w:pPr>
      <w:r>
        <w:drawing>
          <wp:inline distT="0" distB="0" distL="114300" distR="114300">
            <wp:extent cx="1776730" cy="3131820"/>
            <wp:effectExtent l="0" t="0" r="13970" b="1143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</w:rPr>
        <w:t>第七步：</w:t>
      </w:r>
      <w:r>
        <w:rPr>
          <w:rFonts w:hint="eastAsia"/>
          <w:b/>
          <w:lang w:val="en-US" w:eastAsia="zh-CN"/>
        </w:rPr>
        <w:t>缴费通道选择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在缴费通道环节需选择选择正常缴费通道或绿色缴费通道。</w:t>
      </w:r>
    </w:p>
    <w:p>
      <w:pPr>
        <w:spacing w:line="220" w:lineRule="atLeast"/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spacing w:line="220" w:lineRule="atLeast"/>
        <w:jc w:val="center"/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1776095" cy="3168015"/>
            <wp:effectExtent l="0" t="0" r="14605" b="1333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正常缴费</w:t>
      </w:r>
      <w:r>
        <w:rPr>
          <w:rFonts w:hint="eastAsia"/>
        </w:rPr>
        <w:tab/>
      </w:r>
    </w:p>
    <w:p>
      <w:pPr>
        <w:ind w:firstLine="480"/>
        <w:rPr>
          <w:rFonts w:hint="eastAsia"/>
        </w:rPr>
      </w:pPr>
      <w:r>
        <w:rPr>
          <w:rFonts w:hint="eastAsia"/>
          <w:lang w:val="en-US" w:eastAsia="zh-CN"/>
        </w:rPr>
        <w:t>选择正常缴费通道需完整缴纳所有收费项，</w:t>
      </w:r>
    </w:p>
    <w:p>
      <w:pPr>
        <w:pStyle w:val="13"/>
        <w:ind w:left="1260" w:firstLine="0" w:firstLineChars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760855" cy="3168015"/>
            <wp:effectExtent l="0" t="0" r="10795" b="13335"/>
            <wp:docPr id="4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绿色通道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选择绿色缴费通道则需输入贷款金额、拍摄贷款证明照片，输入贷款说明，点击按钮“发起贷款申请”由学校老师审核，审核通过后再缴纳除学费和住宿费以外的其他费用。</w:t>
      </w:r>
    </w:p>
    <w:p>
      <w:pPr>
        <w:pStyle w:val="13"/>
        <w:spacing w:line="220" w:lineRule="atLeast"/>
        <w:ind w:left="993" w:firstLine="0" w:firstLineChars="0"/>
        <w:jc w:val="center"/>
        <w:rPr>
          <w:sz w:val="24"/>
          <w:szCs w:val="24"/>
        </w:rPr>
      </w:pPr>
      <w:r>
        <w:drawing>
          <wp:inline distT="0" distB="0" distL="114300" distR="114300">
            <wp:extent cx="1736725" cy="3060065"/>
            <wp:effectExtent l="0" t="0" r="15875" b="698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</w:rPr>
        <w:t>三、去缴费</w:t>
      </w:r>
    </w:p>
    <w:p>
      <w:pPr>
        <w:ind w:firstLine="480"/>
        <w:rPr>
          <w:rFonts w:hint="eastAsia"/>
        </w:rPr>
      </w:pPr>
      <w:r>
        <w:rPr>
          <w:rFonts w:hint="eastAsia"/>
        </w:rPr>
        <w:t>点击页面最下面的“去缴费”则跳转到微信的支付页面。</w:t>
      </w:r>
    </w:p>
    <w:p>
      <w:pPr>
        <w:spacing w:line="220" w:lineRule="atLeast"/>
        <w:jc w:val="center"/>
      </w:pPr>
      <w:r>
        <w:drawing>
          <wp:inline distT="0" distB="0" distL="114300" distR="114300">
            <wp:extent cx="1974850" cy="3369310"/>
            <wp:effectExtent l="0" t="0" r="6350" b="254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21510" cy="3369310"/>
            <wp:effectExtent l="0" t="0" r="2540" b="254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20" w:lineRule="atLeast"/>
        <w:ind w:left="993" w:firstLine="0" w:firstLine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费用缴纳完成后，可继续完成后续报道流程。</w:t>
      </w:r>
    </w:p>
    <w:p>
      <w:pPr>
        <w:jc w:val="center"/>
        <w:rPr>
          <w:rFonts w:ascii="宋体" w:hAnsi="宋体" w:eastAsia="宋体"/>
          <w:b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C8428"/>
    <w:multiLevelType w:val="singleLevel"/>
    <w:tmpl w:val="A4BC8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B9"/>
    <w:rsid w:val="000253DF"/>
    <w:rsid w:val="00027C98"/>
    <w:rsid w:val="000711A8"/>
    <w:rsid w:val="00080983"/>
    <w:rsid w:val="00092426"/>
    <w:rsid w:val="00126227"/>
    <w:rsid w:val="001636F2"/>
    <w:rsid w:val="00180F0A"/>
    <w:rsid w:val="0018345F"/>
    <w:rsid w:val="001A31C6"/>
    <w:rsid w:val="00200751"/>
    <w:rsid w:val="00206D48"/>
    <w:rsid w:val="00224215"/>
    <w:rsid w:val="00230E4E"/>
    <w:rsid w:val="0025626C"/>
    <w:rsid w:val="002A6E02"/>
    <w:rsid w:val="00346651"/>
    <w:rsid w:val="003B1567"/>
    <w:rsid w:val="004002C9"/>
    <w:rsid w:val="00410129"/>
    <w:rsid w:val="00425752"/>
    <w:rsid w:val="00472DD3"/>
    <w:rsid w:val="00480B5E"/>
    <w:rsid w:val="004A14C2"/>
    <w:rsid w:val="004A1D85"/>
    <w:rsid w:val="00507811"/>
    <w:rsid w:val="005457A5"/>
    <w:rsid w:val="005835C3"/>
    <w:rsid w:val="0060319B"/>
    <w:rsid w:val="00643743"/>
    <w:rsid w:val="00677B53"/>
    <w:rsid w:val="00680D5D"/>
    <w:rsid w:val="00691433"/>
    <w:rsid w:val="006F1ACF"/>
    <w:rsid w:val="006F1DD3"/>
    <w:rsid w:val="00764686"/>
    <w:rsid w:val="00786779"/>
    <w:rsid w:val="007A24D5"/>
    <w:rsid w:val="007C0BE6"/>
    <w:rsid w:val="007E01DF"/>
    <w:rsid w:val="007E188A"/>
    <w:rsid w:val="00846DC6"/>
    <w:rsid w:val="008551FB"/>
    <w:rsid w:val="00870DE0"/>
    <w:rsid w:val="008726BA"/>
    <w:rsid w:val="008C6665"/>
    <w:rsid w:val="008D3DD2"/>
    <w:rsid w:val="008D7D34"/>
    <w:rsid w:val="009118C5"/>
    <w:rsid w:val="0094312C"/>
    <w:rsid w:val="00973FD0"/>
    <w:rsid w:val="009A3A57"/>
    <w:rsid w:val="009E2C9C"/>
    <w:rsid w:val="009F6F86"/>
    <w:rsid w:val="00A11F86"/>
    <w:rsid w:val="00A1676B"/>
    <w:rsid w:val="00A320B5"/>
    <w:rsid w:val="00A45A12"/>
    <w:rsid w:val="00A46DFF"/>
    <w:rsid w:val="00A527E0"/>
    <w:rsid w:val="00A62C37"/>
    <w:rsid w:val="00AB3536"/>
    <w:rsid w:val="00AC2FF7"/>
    <w:rsid w:val="00AC5259"/>
    <w:rsid w:val="00B1367F"/>
    <w:rsid w:val="00B92D94"/>
    <w:rsid w:val="00BA283B"/>
    <w:rsid w:val="00BE0AA8"/>
    <w:rsid w:val="00BF1E7B"/>
    <w:rsid w:val="00C01622"/>
    <w:rsid w:val="00C5585F"/>
    <w:rsid w:val="00C92F60"/>
    <w:rsid w:val="00CE260A"/>
    <w:rsid w:val="00D31436"/>
    <w:rsid w:val="00D5662D"/>
    <w:rsid w:val="00D70A0D"/>
    <w:rsid w:val="00D76A61"/>
    <w:rsid w:val="00DE00A9"/>
    <w:rsid w:val="00DE317F"/>
    <w:rsid w:val="00E07679"/>
    <w:rsid w:val="00E40343"/>
    <w:rsid w:val="00E75F42"/>
    <w:rsid w:val="00E765BE"/>
    <w:rsid w:val="00F20E98"/>
    <w:rsid w:val="00F31AB9"/>
    <w:rsid w:val="00F52790"/>
    <w:rsid w:val="27E72769"/>
    <w:rsid w:val="343017C2"/>
    <w:rsid w:val="42A85007"/>
    <w:rsid w:val="514A7E9B"/>
    <w:rsid w:val="57D3402A"/>
    <w:rsid w:val="623D4369"/>
    <w:rsid w:val="66C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sz w:val="18"/>
      <w:szCs w:val="18"/>
    </w:rPr>
  </w:style>
  <w:style w:type="character" w:customStyle="1" w:styleId="12">
    <w:name w:val="批注框文本 Char"/>
    <w:basedOn w:val="9"/>
    <w:link w:val="5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CC8CA-EE08-487B-834E-663F15A7A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484</Characters>
  <Lines>4</Lines>
  <Paragraphs>1</Paragraphs>
  <TotalTime>17</TotalTime>
  <ScaleCrop>false</ScaleCrop>
  <LinksUpToDate>false</LinksUpToDate>
  <CharactersWithSpaces>567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2018-09-11T02:41:00Z</dcterms:created>
  <dc:creator>Microsoft Office 用户</dc:creator>
  <cp:lastModifiedBy>Yang</cp:lastModifiedBy>
  <dcterms:modified xsi:type="dcterms:W3CDTF">2019-09-05T01:41:03Z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